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w:t>
      </w:r>
      <w:r w:rsidR="007A31EB">
        <w:rPr>
          <w:b/>
        </w:rPr>
        <w:t>on</w:t>
      </w:r>
      <w:r w:rsidR="00E30FB3">
        <w:rPr>
          <w:b/>
        </w:rPr>
        <w:t xml:space="preserve"> </w:t>
      </w:r>
      <w:r w:rsidR="00AC54A5">
        <w:rPr>
          <w:b/>
        </w:rPr>
        <w:t xml:space="preserve">SIRA’s </w:t>
      </w:r>
      <w:r w:rsidR="001A2D78">
        <w:rPr>
          <w:b/>
        </w:rPr>
        <w:t>July</w:t>
      </w:r>
      <w:r w:rsidR="00FF5BEB">
        <w:rPr>
          <w:b/>
        </w:rPr>
        <w:t xml:space="preserve"> 2018</w:t>
      </w:r>
      <w:r w:rsidR="00891CA8">
        <w:rPr>
          <w:b/>
        </w:rPr>
        <w:t xml:space="preserve"> </w:t>
      </w:r>
      <w:r w:rsidR="00AC54A5">
        <w:rPr>
          <w:b/>
        </w:rPr>
        <w:t>Management</w:t>
      </w:r>
      <w:r w:rsidR="008C4051">
        <w:rPr>
          <w:b/>
        </w:rPr>
        <w:t xml:space="preserve"> </w:t>
      </w:r>
      <w:r w:rsidR="00891CA8">
        <w:rPr>
          <w:b/>
        </w:rPr>
        <w:t>accounts</w:t>
      </w:r>
    </w:p>
    <w:p w:rsidR="004D03AA" w:rsidRDefault="004D03AA" w:rsidP="00D10E8B">
      <w:pPr>
        <w:pStyle w:val="NoSpacing"/>
      </w:pPr>
    </w:p>
    <w:p w:rsidR="00147158" w:rsidRDefault="00E81FC9" w:rsidP="00D10E8B">
      <w:pPr>
        <w:pStyle w:val="NoSpacing"/>
      </w:pPr>
      <w:r>
        <w:t>Dear C</w:t>
      </w:r>
      <w:r w:rsidR="00147158">
        <w:t>ommittee</w:t>
      </w:r>
    </w:p>
    <w:p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a</w:t>
      </w:r>
      <w:r w:rsidR="00E30FB3">
        <w:t>ss</w:t>
      </w:r>
      <w:r w:rsidR="00AC54A5">
        <w:t>ociation covering</w:t>
      </w:r>
      <w:r w:rsidR="001A2D78">
        <w:t xml:space="preserve"> July, the first month of the new financial year</w:t>
      </w:r>
      <w:r w:rsidR="008875E8">
        <w:t xml:space="preserve"> to 30 June</w:t>
      </w:r>
      <w:r w:rsidR="001A2D78">
        <w:t xml:space="preserve"> 2019</w:t>
      </w:r>
      <w:r w:rsidR="009801D3">
        <w:t>.</w:t>
      </w:r>
      <w:r w:rsidR="00A04204">
        <w:t xml:space="preserve"> </w:t>
      </w:r>
    </w:p>
    <w:p w:rsidR="00E30FB3" w:rsidRDefault="00E30FB3" w:rsidP="00D10E8B">
      <w:pPr>
        <w:pStyle w:val="NoSpacing"/>
      </w:pPr>
    </w:p>
    <w:p w:rsidR="005C7C98" w:rsidRDefault="001A2D78" w:rsidP="00D10E8B">
      <w:pPr>
        <w:pStyle w:val="NoSpacing"/>
      </w:pPr>
      <w:r>
        <w:t>It is a healthy and expected result for July. We bring to account all of the membership income that was received in June. Water sales were roughly in line with budget.</w:t>
      </w:r>
    </w:p>
    <w:p w:rsidR="008C4051" w:rsidRDefault="008C4051" w:rsidP="00D10E8B">
      <w:pPr>
        <w:pStyle w:val="NoSpacing"/>
      </w:pPr>
    </w:p>
    <w:p w:rsidR="00C72F5E" w:rsidRPr="00C72F5E" w:rsidRDefault="001A2D78" w:rsidP="00D10E8B">
      <w:pPr>
        <w:pStyle w:val="NoSpacing"/>
        <w:rPr>
          <w:b/>
          <w:i/>
        </w:rPr>
      </w:pPr>
      <w:r>
        <w:rPr>
          <w:b/>
          <w:i/>
        </w:rPr>
        <w:t>Tab marked ‘July</w:t>
      </w:r>
      <w:r w:rsidR="008C4051">
        <w:rPr>
          <w:b/>
          <w:i/>
        </w:rPr>
        <w:t xml:space="preserve"> P&amp;L with budget</w:t>
      </w:r>
      <w:r w:rsidR="00C72F5E" w:rsidRPr="00C72F5E">
        <w:rPr>
          <w:b/>
          <w:i/>
        </w:rPr>
        <w:t>’</w:t>
      </w:r>
    </w:p>
    <w:p w:rsidR="001A2D78" w:rsidRDefault="00C72F5E" w:rsidP="00D10E8B">
      <w:pPr>
        <w:pStyle w:val="NoSpacing"/>
      </w:pPr>
      <w:r>
        <w:t>Thi</w:t>
      </w:r>
      <w:r w:rsidR="00E81FC9">
        <w:t>s shows the full month result;</w:t>
      </w:r>
      <w:r w:rsidR="00480D03">
        <w:t xml:space="preserve"> a net </w:t>
      </w:r>
      <w:r w:rsidR="001A2D78">
        <w:t>gain</w:t>
      </w:r>
      <w:r w:rsidR="00094A77">
        <w:t xml:space="preserve"> </w:t>
      </w:r>
      <w:r w:rsidR="006A1130">
        <w:t>of $</w:t>
      </w:r>
      <w:r w:rsidR="001A2D78">
        <w:t>4,656</w:t>
      </w:r>
      <w:r w:rsidR="00480D03">
        <w:t xml:space="preserve"> on a turnover of </w:t>
      </w:r>
      <w:r w:rsidR="001A2D78">
        <w:t>$14,855</w:t>
      </w:r>
      <w:r w:rsidR="00387623">
        <w:t xml:space="preserve">. </w:t>
      </w:r>
      <w:r w:rsidR="001A2D78">
        <w:t>This is due to the membership income, as well as a range of expenses that were lower than budget.</w:t>
      </w:r>
    </w:p>
    <w:p w:rsidR="001A2D78" w:rsidRDefault="001A2D78" w:rsidP="00D10E8B">
      <w:pPr>
        <w:pStyle w:val="NoSpacing"/>
      </w:pPr>
    </w:p>
    <w:p w:rsidR="00480D03" w:rsidRDefault="00137B78" w:rsidP="00D10E8B">
      <w:pPr>
        <w:pStyle w:val="NoSpacing"/>
      </w:pPr>
      <w:r>
        <w:t>The budget for July</w:t>
      </w:r>
      <w:r w:rsidR="00AC54A5">
        <w:t xml:space="preserve"> was </w:t>
      </w:r>
      <w:r w:rsidR="008D4677">
        <w:t>fo</w:t>
      </w:r>
      <w:r w:rsidR="001A2D78">
        <w:t>r a gain of $2,711</w:t>
      </w:r>
      <w:r w:rsidR="00CC79B4">
        <w:t xml:space="preserve">, </w:t>
      </w:r>
      <w:r w:rsidR="006B3EF0">
        <w:t>and there is</w:t>
      </w:r>
      <w:r w:rsidR="000B6EB3">
        <w:t xml:space="preserve"> very little variance in </w:t>
      </w:r>
      <w:r w:rsidR="006B3EF0">
        <w:t xml:space="preserve">each of the </w:t>
      </w:r>
      <w:r w:rsidR="000B6EB3">
        <w:t>income and expense categories</w:t>
      </w:r>
      <w:r w:rsidR="00AD636E">
        <w:t>.</w:t>
      </w:r>
      <w:r w:rsidR="00AC54A5">
        <w:t xml:space="preserve"> </w:t>
      </w:r>
    </w:p>
    <w:p w:rsidR="00137B78" w:rsidRDefault="00137B78" w:rsidP="00D10E8B">
      <w:pPr>
        <w:pStyle w:val="NoSpacing"/>
      </w:pPr>
    </w:p>
    <w:p w:rsidR="00137B78" w:rsidRDefault="00137B78" w:rsidP="00D10E8B">
      <w:pPr>
        <w:pStyle w:val="NoSpacing"/>
      </w:pPr>
      <w:r>
        <w:t>We have budgeted $350 per month for a Water Manager. That has not been expended because Cass continues to act in that role on a volunteer basis. There is no set date for a switch to a paid Water Manager.</w:t>
      </w:r>
    </w:p>
    <w:p w:rsidR="00137B78" w:rsidRDefault="00137B78" w:rsidP="00D10E8B">
      <w:pPr>
        <w:pStyle w:val="NoSpacing"/>
      </w:pPr>
    </w:p>
    <w:p w:rsidR="00137B78" w:rsidRDefault="00137B78" w:rsidP="00D10E8B">
      <w:pPr>
        <w:pStyle w:val="NoSpacing"/>
      </w:pPr>
      <w:r>
        <w:t>There is an item of income of $500 with the description ‘Provision for loan write down’. This represents loan repayments from SIOCS in excess of the expectation after provisions.</w:t>
      </w:r>
    </w:p>
    <w:p w:rsidR="00137B78" w:rsidRDefault="00137B78" w:rsidP="00D10E8B">
      <w:pPr>
        <w:pStyle w:val="NoSpacing"/>
      </w:pPr>
    </w:p>
    <w:p w:rsidR="00137B78" w:rsidRDefault="00137B78" w:rsidP="00D10E8B">
      <w:pPr>
        <w:pStyle w:val="NoSpacing"/>
      </w:pPr>
      <w:r>
        <w:t xml:space="preserve">We have begun the practice of the Membership (or ‘Admin’) activity charging the Emergency Water activity $500 per month for work performed by the committee on Water administration. </w:t>
      </w:r>
    </w:p>
    <w:p w:rsidR="00AD636E" w:rsidRDefault="00AD636E" w:rsidP="00D10E8B">
      <w:pPr>
        <w:pStyle w:val="NoSpacing"/>
      </w:pPr>
    </w:p>
    <w:p w:rsidR="00F50432" w:rsidRPr="00F50432" w:rsidRDefault="00A04204" w:rsidP="00D10E8B">
      <w:pPr>
        <w:pStyle w:val="NoSpacing"/>
        <w:rPr>
          <w:b/>
          <w:i/>
        </w:rPr>
      </w:pPr>
      <w:r>
        <w:rPr>
          <w:b/>
          <w:i/>
        </w:rPr>
        <w:t>Ta</w:t>
      </w:r>
      <w:r w:rsidR="00733EF2">
        <w:rPr>
          <w:b/>
          <w:i/>
        </w:rPr>
        <w:t>b marked ‘</w:t>
      </w:r>
      <w:r w:rsidR="00AC54A5">
        <w:rPr>
          <w:b/>
          <w:i/>
        </w:rPr>
        <w:t>YTD</w:t>
      </w:r>
      <w:r w:rsidR="00137B78">
        <w:rPr>
          <w:b/>
          <w:i/>
        </w:rPr>
        <w:t xml:space="preserve"> P&amp;L with last year</w:t>
      </w:r>
      <w:r w:rsidR="00387623">
        <w:rPr>
          <w:b/>
          <w:i/>
        </w:rPr>
        <w:t>’</w:t>
      </w:r>
      <w:r w:rsidR="005F2B20">
        <w:rPr>
          <w:b/>
          <w:i/>
        </w:rPr>
        <w:t xml:space="preserve"> </w:t>
      </w:r>
      <w:r w:rsidR="00D5663E">
        <w:rPr>
          <w:b/>
          <w:i/>
        </w:rPr>
        <w:t>(</w:t>
      </w:r>
      <w:r w:rsidR="005F2B20">
        <w:rPr>
          <w:b/>
          <w:i/>
        </w:rPr>
        <w:t>YTD is year-to-date</w:t>
      </w:r>
      <w:r w:rsidR="00D5663E">
        <w:rPr>
          <w:b/>
          <w:i/>
        </w:rPr>
        <w:t>)</w:t>
      </w:r>
    </w:p>
    <w:p w:rsidR="00AD636E" w:rsidRDefault="00137B78" w:rsidP="00D10E8B">
      <w:pPr>
        <w:pStyle w:val="NoSpacing"/>
      </w:pPr>
      <w:r>
        <w:t>This compares the July 2018 result with July 2017.</w:t>
      </w:r>
    </w:p>
    <w:p w:rsidR="006D6CA7" w:rsidRDefault="006D6CA7" w:rsidP="0001280D">
      <w:pPr>
        <w:pStyle w:val="NoSpacing"/>
      </w:pPr>
    </w:p>
    <w:p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rsidR="00020C5D" w:rsidRDefault="00F50432" w:rsidP="0001280D">
      <w:pPr>
        <w:pStyle w:val="NoSpacing"/>
      </w:pPr>
      <w:r>
        <w:t xml:space="preserve">This </w:t>
      </w:r>
      <w:r w:rsidR="00B73284">
        <w:t xml:space="preserve">tab shows the organisation result split up by activity. </w:t>
      </w:r>
    </w:p>
    <w:p w:rsidR="00137B78" w:rsidRDefault="00137B78" w:rsidP="0001280D">
      <w:pPr>
        <w:pStyle w:val="NoSpacing"/>
      </w:pPr>
    </w:p>
    <w:p w:rsidR="00A2566D" w:rsidRPr="00DB657B" w:rsidRDefault="00151190" w:rsidP="0001280D">
      <w:pPr>
        <w:pStyle w:val="NoSpacing"/>
        <w:rPr>
          <w:b/>
          <w:i/>
        </w:rPr>
      </w:pPr>
      <w:r>
        <w:rPr>
          <w:b/>
          <w:i/>
        </w:rPr>
        <w:t>Tab marked ‘Balance sheet’</w:t>
      </w:r>
    </w:p>
    <w:p w:rsidR="00DB657B" w:rsidRDefault="00DB657B" w:rsidP="0001280D">
      <w:pPr>
        <w:pStyle w:val="NoSpacing"/>
      </w:pPr>
      <w:r>
        <w:t>SIRA enjoys a strong ass</w:t>
      </w:r>
      <w:r w:rsidR="001E5A3F">
        <w:t>et s</w:t>
      </w:r>
      <w:r w:rsidR="005D2F02">
        <w:t>ituation (net assets of $</w:t>
      </w:r>
      <w:r w:rsidR="00137B78">
        <w:t>170,889</w:t>
      </w:r>
      <w:r w:rsidR="001E5A3F">
        <w:t>). The association is solvent.</w:t>
      </w:r>
    </w:p>
    <w:p w:rsidR="00C2687C" w:rsidRDefault="00C2687C" w:rsidP="0001280D">
      <w:pPr>
        <w:pStyle w:val="NoSpacing"/>
      </w:pPr>
    </w:p>
    <w:p w:rsidR="009801D3" w:rsidRPr="009801D3" w:rsidRDefault="00891CA8" w:rsidP="0001280D">
      <w:pPr>
        <w:pStyle w:val="NoSpacing"/>
        <w:rPr>
          <w:b/>
          <w:i/>
        </w:rPr>
      </w:pPr>
      <w:r>
        <w:rPr>
          <w:b/>
          <w:i/>
        </w:rPr>
        <w:t>Forthcoming events</w:t>
      </w:r>
    </w:p>
    <w:p w:rsidR="009801D3" w:rsidRDefault="0082051F" w:rsidP="0001280D">
      <w:pPr>
        <w:pStyle w:val="NoSpacing"/>
      </w:pPr>
      <w:r>
        <w:t>I’m not aware of any post balance events that substantially impact the association’s results.</w:t>
      </w:r>
    </w:p>
    <w:p w:rsidR="00EC2B6B" w:rsidRDefault="00EC2B6B" w:rsidP="0001280D">
      <w:pPr>
        <w:pStyle w:val="NoSpacing"/>
      </w:pPr>
    </w:p>
    <w:p w:rsidR="00EC2B6B" w:rsidRPr="00EC2B6B" w:rsidRDefault="00EC2B6B" w:rsidP="0001280D">
      <w:pPr>
        <w:pStyle w:val="NoSpacing"/>
        <w:rPr>
          <w:b/>
          <w:i/>
        </w:rPr>
      </w:pPr>
      <w:r w:rsidRPr="00EC2B6B">
        <w:rPr>
          <w:b/>
          <w:i/>
        </w:rPr>
        <w:t>2018 Annual Report</w:t>
      </w:r>
    </w:p>
    <w:p w:rsidR="00EC2B6B" w:rsidRDefault="00EC2B6B" w:rsidP="0001280D">
      <w:pPr>
        <w:pStyle w:val="NoSpacing"/>
      </w:pPr>
      <w:r>
        <w:t>The draft report has been circulated. The Reviewer, Bill Stanley, has approved of the financials. Shane has provided some excellent images. All that remains to do is for us to complete the subcommittee reports and submit those to Bill for review. I’d like to send all of this material to Bill during the week beginning 20 August.</w:t>
      </w:r>
      <w:bookmarkStart w:id="0" w:name="_GoBack"/>
      <w:bookmarkEnd w:id="0"/>
    </w:p>
    <w:p w:rsidR="00687EEA" w:rsidRDefault="00687EEA" w:rsidP="0001280D">
      <w:pPr>
        <w:pStyle w:val="NoSpacing"/>
      </w:pPr>
    </w:p>
    <w:p w:rsidR="0043798A" w:rsidRDefault="0043798A" w:rsidP="0001280D">
      <w:pPr>
        <w:pStyle w:val="NoSpacing"/>
      </w:pPr>
    </w:p>
    <w:p w:rsidR="0043798A" w:rsidRDefault="0043798A" w:rsidP="0043798A">
      <w:pPr>
        <w:pStyle w:val="NoSpacing"/>
      </w:pPr>
      <w:r>
        <w:t>Regards</w:t>
      </w:r>
    </w:p>
    <w:p w:rsidR="006C6C97" w:rsidRDefault="0043798A" w:rsidP="00D10E8B">
      <w:pPr>
        <w:pStyle w:val="NoSpacing"/>
      </w:pPr>
      <w:r>
        <w:t>Boyd Attewell</w:t>
      </w:r>
    </w:p>
    <w:p w:rsidR="008875E8" w:rsidRDefault="008875E8" w:rsidP="00D10E8B">
      <w:pPr>
        <w:pStyle w:val="NoSpacing"/>
      </w:pPr>
    </w:p>
    <w:sectPr w:rsidR="00887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074B4"/>
    <w:rsid w:val="0001280D"/>
    <w:rsid w:val="00016A78"/>
    <w:rsid w:val="00020C5D"/>
    <w:rsid w:val="000651B0"/>
    <w:rsid w:val="00094045"/>
    <w:rsid w:val="00094A77"/>
    <w:rsid w:val="000B6C04"/>
    <w:rsid w:val="000B6EB3"/>
    <w:rsid w:val="0011359C"/>
    <w:rsid w:val="001235B6"/>
    <w:rsid w:val="00133B8A"/>
    <w:rsid w:val="00136B0B"/>
    <w:rsid w:val="00137B78"/>
    <w:rsid w:val="00147158"/>
    <w:rsid w:val="00151190"/>
    <w:rsid w:val="0016103A"/>
    <w:rsid w:val="00172EBE"/>
    <w:rsid w:val="00173C36"/>
    <w:rsid w:val="00182EDD"/>
    <w:rsid w:val="00192060"/>
    <w:rsid w:val="00196A35"/>
    <w:rsid w:val="001A2D78"/>
    <w:rsid w:val="001E1F3D"/>
    <w:rsid w:val="001E5A3F"/>
    <w:rsid w:val="001E72B0"/>
    <w:rsid w:val="0020539A"/>
    <w:rsid w:val="0022043E"/>
    <w:rsid w:val="002217D3"/>
    <w:rsid w:val="00247CF8"/>
    <w:rsid w:val="00252C4B"/>
    <w:rsid w:val="00256EA1"/>
    <w:rsid w:val="00267F3A"/>
    <w:rsid w:val="002752F9"/>
    <w:rsid w:val="00285F73"/>
    <w:rsid w:val="00297E6F"/>
    <w:rsid w:val="002A14DE"/>
    <w:rsid w:val="002C4061"/>
    <w:rsid w:val="002D5EE5"/>
    <w:rsid w:val="002D7FB6"/>
    <w:rsid w:val="002E5310"/>
    <w:rsid w:val="002F3C9D"/>
    <w:rsid w:val="002F684B"/>
    <w:rsid w:val="0031020D"/>
    <w:rsid w:val="00316004"/>
    <w:rsid w:val="00341FA8"/>
    <w:rsid w:val="00346C40"/>
    <w:rsid w:val="00387623"/>
    <w:rsid w:val="00391A30"/>
    <w:rsid w:val="003A7BBB"/>
    <w:rsid w:val="003B3FFA"/>
    <w:rsid w:val="003B43F5"/>
    <w:rsid w:val="003C475C"/>
    <w:rsid w:val="00402316"/>
    <w:rsid w:val="00417917"/>
    <w:rsid w:val="0043798A"/>
    <w:rsid w:val="0046148F"/>
    <w:rsid w:val="00471F9B"/>
    <w:rsid w:val="0047643B"/>
    <w:rsid w:val="00480D03"/>
    <w:rsid w:val="004907D2"/>
    <w:rsid w:val="004C514E"/>
    <w:rsid w:val="004D03AA"/>
    <w:rsid w:val="004E629B"/>
    <w:rsid w:val="004F2A50"/>
    <w:rsid w:val="004F4F90"/>
    <w:rsid w:val="00510D22"/>
    <w:rsid w:val="00512CE9"/>
    <w:rsid w:val="00514519"/>
    <w:rsid w:val="005202D1"/>
    <w:rsid w:val="00554BA6"/>
    <w:rsid w:val="00564B32"/>
    <w:rsid w:val="005719AB"/>
    <w:rsid w:val="005B1D70"/>
    <w:rsid w:val="005C7C98"/>
    <w:rsid w:val="005D2F02"/>
    <w:rsid w:val="005F2B20"/>
    <w:rsid w:val="0061010E"/>
    <w:rsid w:val="00623B7F"/>
    <w:rsid w:val="0064013B"/>
    <w:rsid w:val="00641EAC"/>
    <w:rsid w:val="0067097E"/>
    <w:rsid w:val="00675716"/>
    <w:rsid w:val="00687EEA"/>
    <w:rsid w:val="00691C23"/>
    <w:rsid w:val="00696FB3"/>
    <w:rsid w:val="006A1130"/>
    <w:rsid w:val="006B3EF0"/>
    <w:rsid w:val="006C6C97"/>
    <w:rsid w:val="006D6CA7"/>
    <w:rsid w:val="006F6D10"/>
    <w:rsid w:val="00717692"/>
    <w:rsid w:val="007226BF"/>
    <w:rsid w:val="0072284B"/>
    <w:rsid w:val="00733EF2"/>
    <w:rsid w:val="0075014D"/>
    <w:rsid w:val="00755070"/>
    <w:rsid w:val="00765C42"/>
    <w:rsid w:val="007719DB"/>
    <w:rsid w:val="007911DA"/>
    <w:rsid w:val="00794B29"/>
    <w:rsid w:val="007971EE"/>
    <w:rsid w:val="007A0D6C"/>
    <w:rsid w:val="007A31EB"/>
    <w:rsid w:val="007B1760"/>
    <w:rsid w:val="007B17DB"/>
    <w:rsid w:val="007B1A29"/>
    <w:rsid w:val="007B4F5B"/>
    <w:rsid w:val="007C7040"/>
    <w:rsid w:val="007C72D9"/>
    <w:rsid w:val="007E0B41"/>
    <w:rsid w:val="007E3223"/>
    <w:rsid w:val="007E59AA"/>
    <w:rsid w:val="0082051F"/>
    <w:rsid w:val="0082498E"/>
    <w:rsid w:val="00854ABB"/>
    <w:rsid w:val="00873CA2"/>
    <w:rsid w:val="008875E8"/>
    <w:rsid w:val="00891CA8"/>
    <w:rsid w:val="008959C2"/>
    <w:rsid w:val="008B2CFC"/>
    <w:rsid w:val="008B4395"/>
    <w:rsid w:val="008C4051"/>
    <w:rsid w:val="008D4677"/>
    <w:rsid w:val="008F0463"/>
    <w:rsid w:val="008F1598"/>
    <w:rsid w:val="008F5E17"/>
    <w:rsid w:val="00910BC9"/>
    <w:rsid w:val="0092024E"/>
    <w:rsid w:val="009636D0"/>
    <w:rsid w:val="00966001"/>
    <w:rsid w:val="00971010"/>
    <w:rsid w:val="009754A9"/>
    <w:rsid w:val="009801D3"/>
    <w:rsid w:val="009940A1"/>
    <w:rsid w:val="009A6483"/>
    <w:rsid w:val="009B76D5"/>
    <w:rsid w:val="009C76C6"/>
    <w:rsid w:val="009E2CCF"/>
    <w:rsid w:val="00A04204"/>
    <w:rsid w:val="00A07EE3"/>
    <w:rsid w:val="00A15CCB"/>
    <w:rsid w:val="00A254BB"/>
    <w:rsid w:val="00A2566D"/>
    <w:rsid w:val="00A262E9"/>
    <w:rsid w:val="00A2682E"/>
    <w:rsid w:val="00A649E2"/>
    <w:rsid w:val="00A81015"/>
    <w:rsid w:val="00A82CD3"/>
    <w:rsid w:val="00AA1BF9"/>
    <w:rsid w:val="00AC54A5"/>
    <w:rsid w:val="00AD12D1"/>
    <w:rsid w:val="00AD636E"/>
    <w:rsid w:val="00AE0D63"/>
    <w:rsid w:val="00AE0F99"/>
    <w:rsid w:val="00AE4B7A"/>
    <w:rsid w:val="00B068F3"/>
    <w:rsid w:val="00B239E1"/>
    <w:rsid w:val="00B25EFD"/>
    <w:rsid w:val="00B50F0B"/>
    <w:rsid w:val="00B73284"/>
    <w:rsid w:val="00B81998"/>
    <w:rsid w:val="00B86DB0"/>
    <w:rsid w:val="00B91110"/>
    <w:rsid w:val="00BA4333"/>
    <w:rsid w:val="00BC3FAE"/>
    <w:rsid w:val="00BE2842"/>
    <w:rsid w:val="00BE36E7"/>
    <w:rsid w:val="00BF1A41"/>
    <w:rsid w:val="00BF7C6A"/>
    <w:rsid w:val="00C2687C"/>
    <w:rsid w:val="00C35CBB"/>
    <w:rsid w:val="00C455F6"/>
    <w:rsid w:val="00C714BD"/>
    <w:rsid w:val="00C72F5E"/>
    <w:rsid w:val="00CB44C6"/>
    <w:rsid w:val="00CC79B4"/>
    <w:rsid w:val="00CD418C"/>
    <w:rsid w:val="00CE1A07"/>
    <w:rsid w:val="00D00E86"/>
    <w:rsid w:val="00D038A5"/>
    <w:rsid w:val="00D10E8B"/>
    <w:rsid w:val="00D16E13"/>
    <w:rsid w:val="00D17919"/>
    <w:rsid w:val="00D5663E"/>
    <w:rsid w:val="00D713E1"/>
    <w:rsid w:val="00D71C6C"/>
    <w:rsid w:val="00D84544"/>
    <w:rsid w:val="00D85100"/>
    <w:rsid w:val="00D9106B"/>
    <w:rsid w:val="00D95C9A"/>
    <w:rsid w:val="00DB0B1E"/>
    <w:rsid w:val="00DB657B"/>
    <w:rsid w:val="00DC41C1"/>
    <w:rsid w:val="00DC4BCA"/>
    <w:rsid w:val="00DC56BC"/>
    <w:rsid w:val="00E078E6"/>
    <w:rsid w:val="00E15DF1"/>
    <w:rsid w:val="00E30FB3"/>
    <w:rsid w:val="00E51536"/>
    <w:rsid w:val="00E54A66"/>
    <w:rsid w:val="00E81FC9"/>
    <w:rsid w:val="00E858EA"/>
    <w:rsid w:val="00EA0E9F"/>
    <w:rsid w:val="00EB193A"/>
    <w:rsid w:val="00EC2B6B"/>
    <w:rsid w:val="00F359F8"/>
    <w:rsid w:val="00F4472B"/>
    <w:rsid w:val="00F50432"/>
    <w:rsid w:val="00F53593"/>
    <w:rsid w:val="00FA2749"/>
    <w:rsid w:val="00FB4F07"/>
    <w:rsid w:val="00FC2F42"/>
    <w:rsid w:val="00FF13B1"/>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Attewell</cp:lastModifiedBy>
  <cp:revision>4</cp:revision>
  <dcterms:created xsi:type="dcterms:W3CDTF">2018-08-15T05:02:00Z</dcterms:created>
  <dcterms:modified xsi:type="dcterms:W3CDTF">2018-08-15T05:38:00Z</dcterms:modified>
</cp:coreProperties>
</file>